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40" w:rsidRPr="00BB647A" w:rsidRDefault="00394740" w:rsidP="00394740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44. Подготовка и принятие муниципальных правовых актов</w:t>
      </w:r>
    </w:p>
    <w:p w:rsidR="00394740" w:rsidRPr="00BB647A" w:rsidRDefault="00394740" w:rsidP="0039474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1. Проекты муниципальных правовых актов могут вноситься депутатами Собрания депутатов муниципального района, главой муниципального района, иными выборными органами местного самоуправления, прокурором Хасавюртовского района, инициативными группами граждан в порядке, предусмотренном  настоящим Уставом.</w:t>
      </w:r>
    </w:p>
    <w:p w:rsidR="00394740" w:rsidRPr="00BB647A" w:rsidRDefault="00394740" w:rsidP="0039474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2. Порядок внесения проектов муниципальных правовых актов,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самоуправления, на рассмотрение которых вносятся указанные проекты.</w:t>
      </w:r>
    </w:p>
    <w:p w:rsidR="00394740" w:rsidRPr="00BB647A" w:rsidRDefault="00394740" w:rsidP="0039474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3. Нормативные правовые акты Собрания депутатов муниципального района, предусматривающие установление, изменение и отмену местных налогов и сборов, осуществление расходов из средств местного бюджета, могут быть внесены на рассмотрение Собрания депутатов муниципального района только по инициативе Главы  муниципального района или при наличии заключения Главы муниципального района.</w:t>
      </w:r>
    </w:p>
    <w:p w:rsidR="00394740" w:rsidRPr="00BB647A" w:rsidRDefault="00394740" w:rsidP="0039474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4. Решения Собрания депутатов принимаются на заседании Собрания депутатов в соответствии с Регламентом Собрания депутатов.</w:t>
      </w:r>
    </w:p>
    <w:p w:rsidR="00394740" w:rsidRPr="00BB647A" w:rsidRDefault="00394740" w:rsidP="0039474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5. Решения Собрания депутатов муниципального района принимаются простым большинством голосов от числа присутствующих депутатов Собрания депутатов муниципального района, кроме случаев предусмотренных частью 4 статьи 22 настоящего Устава. Иные акты Собрания депутатов муниципального района принимается в порядке, установленном Регламентом Собрания депутатов муниципального района.</w:t>
      </w:r>
    </w:p>
    <w:p w:rsidR="00394740" w:rsidRPr="00BB647A" w:rsidRDefault="00394740" w:rsidP="0039474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6. </w:t>
      </w:r>
      <w:proofErr w:type="gramStart"/>
      <w:r w:rsidRPr="00BB647A">
        <w:rPr>
          <w:color w:val="000000"/>
        </w:rPr>
        <w:t xml:space="preserve">Проекты муниципальных нормативных правовых актов муниципального района,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подлежат оценке регулирующего воздействия, проводимой органами местного самоуправления муниципального района в порядке, установленном муниципальными нормативными правовыми актами в соответствии с Законом Республики Дагестан от 11.12.2014г. № 89, за исключением: </w:t>
      </w:r>
      <w:proofErr w:type="gramEnd"/>
    </w:p>
    <w:p w:rsidR="00394740" w:rsidRPr="00BB647A" w:rsidRDefault="00394740" w:rsidP="0039474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1) проектов нормативных правовых актов Собрания депутатов муниципального района, устанавливающих, изменяющих, приостанавливающих, отменяющих местные налоги и сборы:</w:t>
      </w:r>
    </w:p>
    <w:p w:rsidR="00394740" w:rsidRPr="00BB647A" w:rsidRDefault="00394740" w:rsidP="0039474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2) проектов нормативных правовых актов Собрания депутатов муниципального района, регулирующих бюджетные правоотношения.</w:t>
      </w:r>
    </w:p>
    <w:p w:rsidR="00394740" w:rsidRPr="00BB647A" w:rsidRDefault="00394740" w:rsidP="00394740">
      <w:pPr>
        <w:shd w:val="clear" w:color="auto" w:fill="FFFFFF"/>
        <w:jc w:val="both"/>
        <w:rPr>
          <w:color w:val="000000"/>
        </w:rPr>
      </w:pPr>
      <w:r w:rsidRPr="00BB647A">
        <w:rPr>
          <w:color w:val="7030A0"/>
        </w:rPr>
        <w:t xml:space="preserve">            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394740" w:rsidRPr="00BB647A" w:rsidRDefault="00394740" w:rsidP="0039474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7.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394740"/>
    <w:rsid w:val="00394740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474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2021-04-19T11:37:00Z</dcterms:created>
  <dcterms:modified xsi:type="dcterms:W3CDTF">2021-04-19T11:37:00Z</dcterms:modified>
</cp:coreProperties>
</file>