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22" w:rsidRPr="00BB647A" w:rsidRDefault="009A3E22" w:rsidP="009A3E22">
      <w:pPr>
        <w:pStyle w:val="a3"/>
        <w:spacing w:before="0" w:beforeAutospacing="0" w:after="0" w:afterAutospacing="0"/>
        <w:jc w:val="center"/>
        <w:rPr>
          <w:color w:val="000000"/>
        </w:rPr>
      </w:pPr>
      <w:r w:rsidRPr="00BB647A">
        <w:rPr>
          <w:b/>
          <w:color w:val="000000"/>
        </w:rPr>
        <w:t>Статья 40. Муниципальная служба, должности муниципальной службы</w:t>
      </w:r>
      <w:r w:rsidRPr="00BB647A">
        <w:rPr>
          <w:color w:val="000000"/>
        </w:rPr>
        <w:t xml:space="preserve"> </w:t>
      </w:r>
    </w:p>
    <w:p w:rsidR="009A3E22" w:rsidRPr="00BB647A" w:rsidRDefault="009A3E22" w:rsidP="009A3E22">
      <w:pPr>
        <w:pStyle w:val="a3"/>
        <w:spacing w:before="0" w:beforeAutospacing="0" w:after="0" w:afterAutospacing="0"/>
        <w:jc w:val="center"/>
        <w:rPr>
          <w:color w:val="000000"/>
        </w:rPr>
      </w:pPr>
      <w:r w:rsidRPr="00BB647A">
        <w:rPr>
          <w:color w:val="000000"/>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A3E22" w:rsidRPr="00BB647A" w:rsidRDefault="009A3E22" w:rsidP="009A3E22">
      <w:pPr>
        <w:pStyle w:val="a3"/>
        <w:spacing w:before="0" w:beforeAutospacing="0" w:after="0" w:afterAutospacing="0"/>
        <w:jc w:val="both"/>
        <w:rPr>
          <w:color w:val="000000"/>
        </w:rPr>
      </w:pPr>
      <w:r w:rsidRPr="00BB647A">
        <w:rPr>
          <w:color w:val="000000"/>
        </w:rPr>
        <w:t xml:space="preserve">            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в соответствии с Законом Республики Дагестан от 10.06.2008 года № 28 «О перечне муниципальных должностей и Реестре должностей муниципальной службы в Республике Дагестан.</w:t>
      </w:r>
    </w:p>
    <w:p w:rsidR="009A3E22" w:rsidRPr="00BB647A" w:rsidRDefault="009A3E22" w:rsidP="009A3E22">
      <w:pPr>
        <w:pStyle w:val="a3"/>
        <w:spacing w:before="0" w:beforeAutospacing="0" w:after="0" w:afterAutospacing="0"/>
        <w:jc w:val="both"/>
        <w:rPr>
          <w:color w:val="000000"/>
        </w:rPr>
      </w:pPr>
      <w:r w:rsidRPr="00BB647A">
        <w:rPr>
          <w:color w:val="000000"/>
        </w:rPr>
        <w:t xml:space="preserve">             3. Для замещения должностей муниципальной службы требуется соответствие квалифицированным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9A3E22" w:rsidRPr="00BB647A" w:rsidRDefault="009A3E22" w:rsidP="009A3E22">
      <w:pPr>
        <w:pStyle w:val="a3"/>
        <w:spacing w:before="0" w:beforeAutospacing="0" w:after="0" w:afterAutospacing="0"/>
        <w:jc w:val="both"/>
        <w:rPr>
          <w:color w:val="000000"/>
        </w:rPr>
      </w:pPr>
      <w:r w:rsidRPr="00BB647A">
        <w:rPr>
          <w:color w:val="000000"/>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квалифицированных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A3E22" w:rsidRPr="00BB647A" w:rsidRDefault="009A3E22" w:rsidP="009A3E22">
      <w:pPr>
        <w:pStyle w:val="a3"/>
        <w:spacing w:before="0" w:beforeAutospacing="0" w:after="0" w:afterAutospacing="0"/>
        <w:jc w:val="both"/>
        <w:rPr>
          <w:color w:val="000000"/>
        </w:rPr>
      </w:pPr>
      <w:r w:rsidRPr="00BB647A">
        <w:rPr>
          <w:color w:val="000000"/>
        </w:rPr>
        <w:t xml:space="preserve">               4.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9A3E22"/>
    <w:rsid w:val="009A3E22"/>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2021-04-19T11:35:00Z</dcterms:created>
  <dcterms:modified xsi:type="dcterms:W3CDTF">2021-04-19T11:36:00Z</dcterms:modified>
</cp:coreProperties>
</file>