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11" w:rsidRPr="00BB647A" w:rsidRDefault="00BB1A11" w:rsidP="00BB1A11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39.  Органы местного самоуправления - юридические лица</w:t>
      </w:r>
    </w:p>
    <w:p w:rsidR="00BB1A11" w:rsidRPr="00BB647A" w:rsidRDefault="00BB1A11" w:rsidP="00BB1A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От имени муниципального района приобретать и осуществлять имущественные и иные права и обязанности, выступать в суде без доверенности могут Глава муниципального района, другие должностные лица местного самоуправления в соответствии с настоящим Уставом.</w:t>
      </w:r>
    </w:p>
    <w:p w:rsidR="00BB1A11" w:rsidRPr="00BB647A" w:rsidRDefault="00BB1A11" w:rsidP="00BB1A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2. </w:t>
      </w:r>
      <w:proofErr w:type="gramStart"/>
      <w:r w:rsidRPr="00BB647A">
        <w:rPr>
          <w:color w:val="000000"/>
        </w:rPr>
        <w:t>Органы местного самоуправления, которые в соответствии с Федеральным законом от 06.10.2003 №131-ФЗ и Уставом муниципального района наделяются правами юридического лица,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Федеральным законом от 08.08.2001 №129-ФЗ «О государственной регистрации юридических лиц и индивидуальных предпринимателей».</w:t>
      </w:r>
      <w:proofErr w:type="gramEnd"/>
    </w:p>
    <w:p w:rsidR="00BB1A11" w:rsidRPr="00BB647A" w:rsidRDefault="00BB1A11" w:rsidP="00BB1A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06.10.2003 №131-ФЗ в соответствии с Гражданским кодексом Российской Федерации применительно к казенным учреждениям.</w:t>
      </w:r>
    </w:p>
    <w:p w:rsidR="00BB1A11" w:rsidRPr="00BB647A" w:rsidRDefault="00BB1A11" w:rsidP="00BB1A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лица.</w:t>
      </w:r>
    </w:p>
    <w:p w:rsidR="00BB1A11" w:rsidRPr="00BB647A" w:rsidRDefault="00BB1A11" w:rsidP="00BB1A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Основаниями для государственной регистрации органа администрации в качестве юридического лица являются решение Собрания депутатов муниципального района об учреждении соответствующего органа в форме муниципального казенного учреждения и утверждение Положения о нем  этим Собранием депутатов муниципального района по представлению Главы муниципального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B1A11"/>
    <w:rsid w:val="00BB1A11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2021-04-19T11:35:00Z</dcterms:created>
  <dcterms:modified xsi:type="dcterms:W3CDTF">2021-04-19T11:35:00Z</dcterms:modified>
</cp:coreProperties>
</file>