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B9" w:rsidRPr="00BB647A" w:rsidRDefault="003848B9" w:rsidP="003848B9">
      <w:pPr>
        <w:pStyle w:val="a3"/>
        <w:jc w:val="center"/>
        <w:rPr>
          <w:b/>
          <w:color w:val="000000"/>
        </w:rPr>
      </w:pPr>
      <w:r w:rsidRPr="00BB647A">
        <w:rPr>
          <w:b/>
        </w:rPr>
        <w:t>Статья 34. Контрольно-счетный орган муниципального района</w:t>
      </w:r>
    </w:p>
    <w:p w:rsidR="003848B9" w:rsidRPr="00BB647A" w:rsidRDefault="003848B9" w:rsidP="003848B9">
      <w:pPr>
        <w:pStyle w:val="a3"/>
        <w:numPr>
          <w:ilvl w:val="0"/>
          <w:numId w:val="1"/>
        </w:numPr>
        <w:jc w:val="both"/>
      </w:pPr>
      <w:r w:rsidRPr="00BB647A">
        <w:t xml:space="preserve">Контрольно-счетный орган муниципального района - контрольно-счетная палата является постоянно действующим органом внешнего муниципального финансового контроля и образуется Собранием депутатов муниципального района. </w:t>
      </w:r>
    </w:p>
    <w:p w:rsidR="003848B9" w:rsidRPr="00BB647A" w:rsidRDefault="003848B9" w:rsidP="003848B9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5"/>
        <w:jc w:val="both"/>
      </w:pPr>
      <w:r w:rsidRPr="00BB647A">
        <w:t>Контрольно-счетная палата подотчетна Собранию депутатов муниципального района.</w:t>
      </w:r>
    </w:p>
    <w:p w:rsidR="003848B9" w:rsidRPr="00BB647A" w:rsidRDefault="003848B9" w:rsidP="003848B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 w:rsidRPr="00BB647A">
        <w:t xml:space="preserve">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3848B9" w:rsidRPr="00BB647A" w:rsidRDefault="003848B9" w:rsidP="003848B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 w:rsidRPr="00BB647A">
        <w:t xml:space="preserve"> Деятельность Контрольно-счетной палаты не может быть приостановлена, в том числе в связи с досрочным прекращением полномочий Собрания депутатов муниципального района.</w:t>
      </w:r>
    </w:p>
    <w:p w:rsidR="00E90002" w:rsidRDefault="003848B9" w:rsidP="003848B9">
      <w:r w:rsidRPr="00BB647A">
        <w:t xml:space="preserve">     5. Порядок организации и деятельности контрольно-счетного органа муниципального района определяется Федеральным законом от 07.02.2011 №6-ФЗ «Об общих принципах организации и деятельности контрольно-счетных органов Республики Дагестан и муниципальных образований», Федеральным законом от 06.10.2003 №131-ФЗ,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Республики Дагестан.</w:t>
      </w:r>
    </w:p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827"/>
    <w:multiLevelType w:val="hybridMultilevel"/>
    <w:tmpl w:val="6CA444EE"/>
    <w:lvl w:ilvl="0" w:tplc="2556D32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848B9"/>
    <w:rsid w:val="003848B9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48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2021-04-19T11:34:00Z</dcterms:created>
  <dcterms:modified xsi:type="dcterms:W3CDTF">2021-04-19T11:34:00Z</dcterms:modified>
</cp:coreProperties>
</file>