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6" w:rsidRPr="00BB647A" w:rsidRDefault="00BB3496" w:rsidP="00BB3496">
      <w:pPr>
        <w:pStyle w:val="a3"/>
        <w:jc w:val="center"/>
        <w:rPr>
          <w:b/>
          <w:color w:val="000000"/>
        </w:rPr>
      </w:pPr>
      <w:r w:rsidRPr="00BB647A">
        <w:rPr>
          <w:b/>
          <w:color w:val="000000"/>
        </w:rPr>
        <w:t>Статья 32. Структура администрации муниципального района</w:t>
      </w:r>
    </w:p>
    <w:p w:rsidR="00BB3496" w:rsidRPr="00BB647A" w:rsidRDefault="00BB3496" w:rsidP="00BB3496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1. Структура администрации утверждается Собранием депутатов по представлению Главы муниципального района возглавляющего администрацию муниципального района. </w:t>
      </w:r>
    </w:p>
    <w:p w:rsidR="00BB3496" w:rsidRPr="00BB647A" w:rsidRDefault="00BB3496" w:rsidP="00BB3496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В структуру администрации могут входить отраслевые (функциональные) и территориальные органы администрации.</w:t>
      </w:r>
    </w:p>
    <w:p w:rsidR="00BB3496" w:rsidRPr="00BB647A" w:rsidRDefault="00BB3496" w:rsidP="00BB3496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2. Администрация формируется Главой муниципального района в соответствии с федеральными законами, законами Республики Дагестан и настоящим Уставом.</w:t>
      </w:r>
    </w:p>
    <w:p w:rsidR="00BB3496" w:rsidRPr="00BB647A" w:rsidRDefault="00BB3496" w:rsidP="00BB3496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3. Заместители Главы администрации муниципального района назначаются на должность Главой муниципального района.</w:t>
      </w:r>
    </w:p>
    <w:p w:rsidR="00BB3496" w:rsidRPr="00BB647A" w:rsidRDefault="00BB3496" w:rsidP="00BB3496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Заместители Главы администрации муниципального района осуществляют функции в соответствии с распределением обязанностей, установленным Главой муниципального района.</w:t>
      </w:r>
    </w:p>
    <w:p w:rsidR="00BB3496" w:rsidRPr="00BB647A" w:rsidRDefault="00BB3496" w:rsidP="00BB3496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4. Должностные инструкции для сотрудников органов администрации муниципального района утверждаются Главой муниципального района.</w:t>
      </w:r>
    </w:p>
    <w:p w:rsidR="00BB3496" w:rsidRPr="00BB647A" w:rsidRDefault="00BB3496" w:rsidP="00BB3496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5. Финансирование администрац</w:t>
      </w:r>
      <w:proofErr w:type="gramStart"/>
      <w:r w:rsidRPr="00BB647A">
        <w:rPr>
          <w:color w:val="000000"/>
        </w:rPr>
        <w:t>ии и ее</w:t>
      </w:r>
      <w:proofErr w:type="gramEnd"/>
      <w:r w:rsidRPr="00BB647A">
        <w:rPr>
          <w:color w:val="000000"/>
        </w:rPr>
        <w:t xml:space="preserve"> органов осуществляется в соответствии с утвержденным Собранием депутатов бюджетом и выделенными средствами расходов на управление.</w:t>
      </w:r>
    </w:p>
    <w:p w:rsidR="00E90002" w:rsidRDefault="00E90002"/>
    <w:sectPr w:rsidR="00E90002" w:rsidSect="00E9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BB3496"/>
    <w:rsid w:val="00BB3496"/>
    <w:rsid w:val="00E9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2021-04-19T11:33:00Z</dcterms:created>
  <dcterms:modified xsi:type="dcterms:W3CDTF">2021-04-19T11:33:00Z</dcterms:modified>
</cp:coreProperties>
</file>