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28" w:rsidRPr="00BB647A" w:rsidRDefault="00131D28" w:rsidP="00131D28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24. Компетенция Собрания депутатов муниципального района</w:t>
      </w:r>
    </w:p>
    <w:p w:rsidR="00131D28" w:rsidRPr="00BB647A" w:rsidRDefault="00131D28" w:rsidP="00131D28">
      <w:pPr>
        <w:pStyle w:val="a3"/>
        <w:rPr>
          <w:color w:val="000000"/>
        </w:rPr>
      </w:pPr>
      <w:r w:rsidRPr="00BB647A">
        <w:rPr>
          <w:color w:val="000000"/>
        </w:rPr>
        <w:t xml:space="preserve">        1. В компетенции Собрания депутатов находятся:</w:t>
      </w:r>
    </w:p>
    <w:p w:rsidR="00131D28" w:rsidRPr="00BB647A" w:rsidRDefault="00131D28" w:rsidP="00131D28">
      <w:pPr>
        <w:pStyle w:val="a3"/>
        <w:spacing w:before="0" w:beforeAutospacing="0" w:after="0" w:afterAutospacing="0"/>
      </w:pPr>
      <w:r w:rsidRPr="00BB647A">
        <w:t xml:space="preserve">1) принятие настоящего устава муниципального района, внесение в него изменений и (или) дополнений; </w:t>
      </w:r>
    </w:p>
    <w:p w:rsidR="00131D28" w:rsidRPr="00BB647A" w:rsidRDefault="00131D28" w:rsidP="00131D28">
      <w:pPr>
        <w:pStyle w:val="a3"/>
        <w:spacing w:before="0" w:beforeAutospacing="0" w:after="0" w:afterAutospacing="0"/>
        <w:rPr>
          <w:color w:val="000000"/>
        </w:rPr>
      </w:pPr>
      <w:r w:rsidRPr="00BB647A">
        <w:t xml:space="preserve">2) утверждение бюджета муниципального района на очередной финансовый год внесение в него изменений и дополнений, отчета об исполнении бюджета; 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131D28" w:rsidRPr="00BB647A" w:rsidRDefault="00131D28" w:rsidP="00131D28">
      <w:pPr>
        <w:jc w:val="both"/>
        <w:rPr>
          <w:bCs/>
          <w:i/>
        </w:rPr>
      </w:pPr>
      <w:r w:rsidRPr="00BB647A">
        <w:rPr>
          <w:color w:val="000000"/>
        </w:rPr>
        <w:t>4)</w:t>
      </w:r>
      <w:r w:rsidRPr="00BB647A">
        <w:rPr>
          <w:b/>
          <w:i/>
          <w:color w:val="C00000"/>
        </w:rPr>
        <w:t xml:space="preserve"> </w:t>
      </w:r>
      <w:r w:rsidRPr="00BB647A">
        <w:rPr>
          <w:b/>
          <w:bCs/>
          <w:i/>
          <w:color w:val="C00000"/>
        </w:rPr>
        <w:t>утверждение стратегии социально-экономического развития муниципального района;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5) определение порядка управления и распоряжения имуществом, находящимся в муниципальной собственности;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6) 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7) определение порядка принятия решений о создании, реорганизации и ликвидации муниципальных предприятий, учреждений, а также об установлении тарифов на услуги муниципальных предприятий и учреждений, выполнения работ, за исключением случаев, предусмотренных законодательством;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8) определение порядка участия муниципального района в организациях межмуниципального сотрудничества;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9) контроль над исполнением органами местного самоуправления и должностными лицами местного самоуправления полномочий по решению вопросов местного значения.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10) принятие решения об удалении Главы муниципального района в отставку.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11) утверждение структуры и Положения об администрации муниципального района по представлению Главы муниципального района; 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12) формирование избирательной комиссии муниципального района в соответствии с федеральным законодательством и законодательством Республики Дагестан и настоящим Уставом; 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13) утверждение схемы территориального планирования и на ее основе документации по планировке территории муниципального района;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14) внесение в органы государственной власти Республики Дагестан инициатив об изменении границ, преобразовании муниципального района, оформленных в виде решений Собрания депутатов муниципального района;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15) определение порядка формирования, размещения, исполнения и контроля над исполнением муниципального заказа;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</w:pPr>
      <w:r w:rsidRPr="00BB647A">
        <w:t xml:space="preserve">16) иные полномочия, определенные федеральными законами, законами Республики Дагестан и настоящим Уставом. 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</w:pPr>
      <w:r w:rsidRPr="00BB647A">
        <w:t xml:space="preserve">2. В исключительной компетенции Собрания депутатов муниципального района находятся вопросы, указанные в пунктах 1-10 части 1 настоящей статьи. 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3. Собрание депутатов муниципального района заслушивает ежегодные отчеты Главы муниципального района о результатах своей деятельности, деятельности администрации и иных подведомственных Главе муниципального района органов местного самоуправления, в том числе о решении вопросов, поставленных Собранием депутатов муниципального района.</w:t>
      </w:r>
    </w:p>
    <w:p w:rsidR="00131D28" w:rsidRPr="00BB647A" w:rsidRDefault="00131D28" w:rsidP="00131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4. Собрание депутатов муниципального района обладает иными полномочиями, определенными федеральными законами, законами Республики Дагестан и настоящим Уставом.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31D28"/>
    <w:rsid w:val="00131D28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1D2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2021-04-19T11:30:00Z</dcterms:created>
  <dcterms:modified xsi:type="dcterms:W3CDTF">2021-04-19T11:30:00Z</dcterms:modified>
</cp:coreProperties>
</file>