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063" w:rsidRPr="00BB647A" w:rsidRDefault="003C5063" w:rsidP="003C5063">
      <w:pPr>
        <w:pStyle w:val="a3"/>
        <w:spacing w:before="0" w:beforeAutospacing="0" w:after="0" w:afterAutospacing="0"/>
        <w:jc w:val="center"/>
        <w:rPr>
          <w:b/>
          <w:color w:val="000000"/>
        </w:rPr>
      </w:pPr>
      <w:r w:rsidRPr="00BB647A">
        <w:rPr>
          <w:b/>
          <w:color w:val="000000"/>
        </w:rPr>
        <w:t>Статья 11. Местный референдум</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w:t>
      </w:r>
      <w:proofErr w:type="gramStart"/>
      <w:r w:rsidRPr="00BB647A">
        <w:rPr>
          <w:color w:val="00000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 67-ФЗ «Об основных гарантиях избирательных прав и права на участие в референдуме граждан Российской Федерации» (далее – Федеральный закон от 12.06.2002г. № 67-ФЗ), Законом Республики Дагестан от 08.12.2005г. № 67 «О местном референдуме в Республике Дагестан» (Закон Республики Дагестан</w:t>
      </w:r>
      <w:proofErr w:type="gramEnd"/>
      <w:r w:rsidRPr="00BB647A">
        <w:rPr>
          <w:color w:val="000000"/>
        </w:rPr>
        <w:t xml:space="preserve"> от 08.12.2005г. № 67).</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2. Местный референдум проводится на всей территории муниципального района.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3. Решение о проведении местного референдума принимается Собранием депутатов муниципального района:</w:t>
      </w:r>
    </w:p>
    <w:p w:rsidR="003C5063" w:rsidRPr="00BB647A" w:rsidRDefault="003C5063" w:rsidP="003C5063">
      <w:pPr>
        <w:pStyle w:val="a3"/>
        <w:spacing w:before="0" w:beforeAutospacing="0" w:after="0" w:afterAutospacing="0"/>
        <w:jc w:val="both"/>
        <w:rPr>
          <w:color w:val="000000"/>
        </w:rPr>
      </w:pPr>
      <w:r w:rsidRPr="00BB647A">
        <w:rPr>
          <w:color w:val="000000"/>
        </w:rPr>
        <w:t>1) по инициативе, выдвинутой гражданами Российской Федерации, имеющими право на участие в местном референдуме;</w:t>
      </w:r>
    </w:p>
    <w:p w:rsidR="003C5063" w:rsidRPr="00BB647A" w:rsidRDefault="003C5063" w:rsidP="003C5063">
      <w:pPr>
        <w:pStyle w:val="a3"/>
        <w:spacing w:before="0" w:beforeAutospacing="0" w:after="0" w:afterAutospacing="0"/>
        <w:jc w:val="both"/>
        <w:rPr>
          <w:color w:val="000000"/>
        </w:rPr>
      </w:pPr>
      <w:r w:rsidRPr="00BB647A">
        <w:rPr>
          <w:color w:val="00000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3C5063" w:rsidRPr="00BB647A" w:rsidRDefault="003C5063" w:rsidP="003C5063">
      <w:pPr>
        <w:pStyle w:val="a3"/>
        <w:spacing w:before="0" w:beforeAutospacing="0" w:after="0" w:afterAutospacing="0"/>
        <w:jc w:val="both"/>
        <w:rPr>
          <w:color w:val="000000"/>
        </w:rPr>
      </w:pPr>
      <w:r w:rsidRPr="00BB647A">
        <w:rPr>
          <w:color w:val="000000"/>
        </w:rPr>
        <w:t xml:space="preserve">3) по инициативе Собрания депутатов муниципального района и Главы    муниципального района, выдвинутой ими совместно. </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w:t>
      </w:r>
      <w:proofErr w:type="gramStart"/>
      <w:r w:rsidRPr="00BB647A">
        <w:rPr>
          <w:color w:val="000000"/>
        </w:rPr>
        <w:t>позднее</w:t>
      </w:r>
      <w:proofErr w:type="gramEnd"/>
      <w:r w:rsidRPr="00BB647A">
        <w:rPr>
          <w:color w:val="000000"/>
        </w:rPr>
        <w:t xml:space="preserve">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муниципального района совместно.</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6.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7. </w:t>
      </w:r>
      <w:proofErr w:type="gramStart"/>
      <w:r w:rsidRPr="00BB647A">
        <w:rPr>
          <w:color w:val="000000"/>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BB647A">
        <w:rPr>
          <w:color w:val="000000"/>
        </w:rPr>
        <w:t xml:space="preserve"> и лиц, уполномоченных действовать от ее имени на территории, где предполагается провести местный референдум. </w:t>
      </w:r>
      <w:proofErr w:type="gramStart"/>
      <w:r w:rsidRPr="00BB647A">
        <w:rPr>
          <w:color w:val="000000"/>
        </w:rP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w:t>
      </w:r>
      <w:r w:rsidRPr="00BB647A">
        <w:rPr>
          <w:color w:val="000000"/>
        </w:rPr>
        <w:lastRenderedPageBreak/>
        <w:t>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3C5063" w:rsidRPr="00BB647A" w:rsidRDefault="003C5063" w:rsidP="003C5063">
      <w:pPr>
        <w:pStyle w:val="a3"/>
        <w:spacing w:before="0" w:beforeAutospacing="0" w:after="0" w:afterAutospacing="0"/>
        <w:jc w:val="both"/>
        <w:rPr>
          <w:color w:val="000000"/>
        </w:rPr>
      </w:pPr>
      <w:r w:rsidRPr="00BB647A">
        <w:rPr>
          <w:color w:val="000000"/>
        </w:rPr>
        <w:t xml:space="preserve">            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8. 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3C5063" w:rsidRPr="00BB647A" w:rsidRDefault="003C5063" w:rsidP="003C5063">
      <w:pPr>
        <w:pStyle w:val="a3"/>
        <w:spacing w:before="0" w:beforeAutospacing="0" w:after="0" w:afterAutospacing="0"/>
        <w:jc w:val="both"/>
        <w:rPr>
          <w:color w:val="000000"/>
        </w:rPr>
      </w:pPr>
      <w:r w:rsidRPr="00BB647A">
        <w:rPr>
          <w:color w:val="000000"/>
        </w:rPr>
        <w:t>в случае соответствия указанных ходатайства и документов требованиям Федерального закона от 12.06.2002г. №67-ФЗ, Конституции Республики Дагестан, Закона Республики Дагестан от 08.12.2005г. №67, устава муниципального образования - о направлении их в Собрание депутатов муниципального района;</w:t>
      </w:r>
    </w:p>
    <w:p w:rsidR="003C5063" w:rsidRPr="00BB647A" w:rsidRDefault="003C5063" w:rsidP="003C5063">
      <w:pPr>
        <w:pStyle w:val="a3"/>
        <w:spacing w:before="0" w:beforeAutospacing="0" w:after="0" w:afterAutospacing="0"/>
        <w:jc w:val="both"/>
        <w:rPr>
          <w:color w:val="000000"/>
        </w:rPr>
      </w:pPr>
      <w:r w:rsidRPr="00BB647A">
        <w:rPr>
          <w:color w:val="000000"/>
        </w:rPr>
        <w:t>- в противном случае - об отказе в регистрации инициативной группы.</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9.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Если Собрание депутатов муниципального района признает, что вопрос, выносимый </w:t>
      </w:r>
      <w:proofErr w:type="gramStart"/>
      <w:r w:rsidRPr="00BB647A">
        <w:rPr>
          <w:color w:val="000000"/>
        </w:rPr>
        <w:t>на</w:t>
      </w:r>
      <w:proofErr w:type="gramEnd"/>
      <w:r w:rsidRPr="00BB647A">
        <w:rPr>
          <w:color w:val="000000"/>
        </w:rPr>
        <w:t xml:space="preserve"> </w:t>
      </w:r>
      <w:proofErr w:type="gramStart"/>
      <w:r w:rsidRPr="00BB647A">
        <w:rPr>
          <w:color w:val="000000"/>
        </w:rPr>
        <w:t>местный</w:t>
      </w:r>
      <w:proofErr w:type="gramEnd"/>
      <w:r w:rsidRPr="00BB647A">
        <w:rPr>
          <w:color w:val="000000"/>
        </w:rPr>
        <w:t xml:space="preserve"> референдум, отвечает требованиям Федерального закона от 12.06.2002г. № 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муниципального района соответствия вопроса, выносимого на местный референдум, требованиям Федерального закона от 12.06.2002 года № 67-ФЗ. </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Отказ в регистрации может быть обжалован в порядке, установленном статьей 75 Федерального закона от 12.06.2002г. №67-ФЗ.</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района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3C5063" w:rsidRPr="00BB647A" w:rsidRDefault="003C5063" w:rsidP="003C5063">
      <w:pPr>
        <w:pStyle w:val="a3"/>
        <w:spacing w:before="0" w:beforeAutospacing="0" w:after="0" w:afterAutospacing="0"/>
        <w:jc w:val="both"/>
        <w:rPr>
          <w:color w:val="000000"/>
        </w:rPr>
      </w:pPr>
      <w:r w:rsidRPr="00BB647A">
        <w:rPr>
          <w:color w:val="000000"/>
        </w:rPr>
        <w:lastRenderedPageBreak/>
        <w:t xml:space="preserve">           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08.12.2005г. №67, но не менее 25 подписей.</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3C5063" w:rsidRPr="00BB647A" w:rsidRDefault="003C5063" w:rsidP="003C5063">
      <w:pPr>
        <w:pStyle w:val="a3"/>
        <w:spacing w:before="0" w:beforeAutospacing="0" w:after="0" w:afterAutospacing="0"/>
        <w:jc w:val="both"/>
        <w:rPr>
          <w:color w:val="000000"/>
        </w:rPr>
      </w:pPr>
      <w:r w:rsidRPr="00BB647A">
        <w:rPr>
          <w:color w:val="000000"/>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муниципального района и главы  муниципального района, принятых в установленном порядке, является основанием для назначения местного референдума.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Проверке подлежат 20 процентов представленных подписей от необходимого для назначения местного </w:t>
      </w:r>
      <w:proofErr w:type="gramStart"/>
      <w:r w:rsidRPr="00BB647A">
        <w:rPr>
          <w:color w:val="000000"/>
        </w:rPr>
        <w:t>референдума количества подписей участников местного референдума</w:t>
      </w:r>
      <w:proofErr w:type="gramEnd"/>
      <w:r w:rsidRPr="00BB647A">
        <w:rPr>
          <w:color w:val="000000"/>
        </w:rPr>
        <w:t>.</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w:t>
      </w:r>
      <w:proofErr w:type="gramStart"/>
      <w:r w:rsidRPr="00BB647A">
        <w:rPr>
          <w:color w:val="000000"/>
        </w:rPr>
        <w:t>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w:t>
      </w:r>
      <w:proofErr w:type="gramEnd"/>
      <w:r w:rsidRPr="00BB647A">
        <w:rPr>
          <w:color w:val="000000"/>
        </w:rPr>
        <w:t xml:space="preserve">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11. </w:t>
      </w:r>
      <w:proofErr w:type="gramStart"/>
      <w:r w:rsidRPr="00BB647A">
        <w:rPr>
          <w:color w:val="000000"/>
        </w:rPr>
        <w:t>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w:t>
      </w:r>
      <w:proofErr w:type="gramEnd"/>
      <w:r w:rsidRPr="00BB647A">
        <w:rPr>
          <w:color w:val="000000"/>
        </w:rPr>
        <w:t xml:space="preserve">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12.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w:t>
      </w:r>
      <w:proofErr w:type="gramStart"/>
      <w:r w:rsidRPr="00BB647A">
        <w:rPr>
          <w:color w:val="000000"/>
        </w:rPr>
        <w:t xml:space="preserve">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 Назначенный судом местный референдум </w:t>
      </w:r>
      <w:r w:rsidRPr="00BB647A">
        <w:rPr>
          <w:color w:val="000000"/>
        </w:rPr>
        <w:lastRenderedPageBreak/>
        <w:t>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3C5063" w:rsidRPr="00BB647A" w:rsidRDefault="003C5063" w:rsidP="003C5063">
      <w:pPr>
        <w:pStyle w:val="a3"/>
        <w:spacing w:before="0" w:beforeAutospacing="0" w:after="0" w:afterAutospacing="0"/>
        <w:jc w:val="both"/>
        <w:rPr>
          <w:color w:val="000000"/>
        </w:rPr>
      </w:pPr>
      <w:r w:rsidRPr="00BB647A">
        <w:rPr>
          <w:color w:val="000000"/>
        </w:rPr>
        <w:t xml:space="preserve">           13. Голосование на местном референдуме может быть назначено только на воскресенье. </w:t>
      </w:r>
      <w:proofErr w:type="gramStart"/>
      <w:r w:rsidRPr="00BB647A">
        <w:rPr>
          <w:color w:val="000000"/>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r w:rsidRPr="00BB647A">
        <w:rPr>
          <w:color w:val="000000"/>
        </w:rPr>
        <w:t xml:space="preserve">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3C5063" w:rsidRPr="00BB647A" w:rsidRDefault="003C5063" w:rsidP="003C5063">
      <w:pPr>
        <w:pStyle w:val="a3"/>
        <w:spacing w:before="0" w:beforeAutospacing="0" w:after="0" w:afterAutospacing="0"/>
        <w:jc w:val="both"/>
        <w:rPr>
          <w:color w:val="000000"/>
        </w:rPr>
      </w:pPr>
      <w:r w:rsidRPr="00BB647A">
        <w:rPr>
          <w:color w:val="000000"/>
        </w:rPr>
        <w:t xml:space="preserve">            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3C5063"/>
    <w:rsid w:val="003C5063"/>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50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2021-04-19T11:24:00Z</dcterms:created>
  <dcterms:modified xsi:type="dcterms:W3CDTF">2021-04-19T11:24:00Z</dcterms:modified>
</cp:coreProperties>
</file>