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25" w:rsidRPr="001C1825" w:rsidRDefault="001C1825" w:rsidP="001C1825">
      <w:pPr>
        <w:spacing w:line="240" w:lineRule="atLeast"/>
        <w:ind w:right="20" w:firstLine="567"/>
        <w:jc w:val="center"/>
        <w:rPr>
          <w:b/>
        </w:rPr>
      </w:pPr>
      <w:r w:rsidRPr="001C1825">
        <w:rPr>
          <w:b/>
        </w:rPr>
        <w:t xml:space="preserve">Статья 13. Порядок </w:t>
      </w:r>
      <w:proofErr w:type="gramStart"/>
      <w:r w:rsidRPr="001C1825">
        <w:rPr>
          <w:b/>
        </w:rPr>
        <w:t>формирования повестки заседания Собрания депутатов</w:t>
      </w:r>
      <w:proofErr w:type="gramEnd"/>
    </w:p>
    <w:p w:rsidR="001C1825" w:rsidRPr="001C1825" w:rsidRDefault="001C1825" w:rsidP="001C1825">
      <w:pPr>
        <w:spacing w:line="240" w:lineRule="atLeast"/>
        <w:ind w:right="20" w:firstLine="567"/>
        <w:rPr>
          <w:b/>
        </w:rPr>
      </w:pP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 xml:space="preserve">Повестка дня заседания Собрания депутатов формируется </w:t>
      </w:r>
      <w:proofErr w:type="gramStart"/>
      <w:r w:rsidRPr="001C182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1C1825">
        <w:rPr>
          <w:rFonts w:ascii="Times New Roman" w:hAnsi="Times New Roman" w:cs="Times New Roman"/>
          <w:sz w:val="24"/>
          <w:szCs w:val="24"/>
        </w:rPr>
        <w:t>: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проектов решений Собрания депутатов;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предложений по организации работы Собрания депутатов;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ответов на письменные запросы депутатов;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обращений граждан и юридических лиц по вопросам ведения Собрания депутатов;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предложений и заключений комиссий и рабочих групп по вопросам, отнесенным к их ведению;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сообщений Контрольного органа муниципального района;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сообщений информационного характера.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ежегодного примерного плана работы Собрания, утвержденного Собранием депутатов.</w:t>
      </w: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76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Право внесения проектов решений в Собрание депутатов принадлежит:</w:t>
      </w:r>
    </w:p>
    <w:p w:rsidR="001C1825" w:rsidRPr="001C1825" w:rsidRDefault="001C1825" w:rsidP="001C1825">
      <w:pPr>
        <w:pStyle w:val="3"/>
        <w:numPr>
          <w:ilvl w:val="0"/>
          <w:numId w:val="3"/>
        </w:numPr>
        <w:shd w:val="clear" w:color="auto" w:fill="auto"/>
        <w:tabs>
          <w:tab w:val="left" w:pos="75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депутатам Собрания депутатов;</w:t>
      </w:r>
    </w:p>
    <w:p w:rsidR="001C1825" w:rsidRPr="001C1825" w:rsidRDefault="001C1825" w:rsidP="001C1825">
      <w:pPr>
        <w:pStyle w:val="3"/>
        <w:numPr>
          <w:ilvl w:val="0"/>
          <w:numId w:val="3"/>
        </w:numPr>
        <w:shd w:val="clear" w:color="auto" w:fill="auto"/>
        <w:tabs>
          <w:tab w:val="left" w:pos="78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главе  муниципального района;</w:t>
      </w:r>
    </w:p>
    <w:p w:rsidR="001C1825" w:rsidRPr="001C1825" w:rsidRDefault="001C1825" w:rsidP="001C1825">
      <w:pPr>
        <w:pStyle w:val="3"/>
        <w:numPr>
          <w:ilvl w:val="0"/>
          <w:numId w:val="3"/>
        </w:numPr>
        <w:shd w:val="clear" w:color="auto" w:fill="auto"/>
        <w:tabs>
          <w:tab w:val="left" w:pos="78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органам территориального общественного самоуправления муниципального образования;</w:t>
      </w:r>
    </w:p>
    <w:p w:rsidR="001C1825" w:rsidRPr="001C1825" w:rsidRDefault="001C1825" w:rsidP="001C1825">
      <w:pPr>
        <w:pStyle w:val="3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инициативным группам граждан в количестве не менее 2% от числа жителей района, обладающих избирательным правом.</w:t>
      </w:r>
    </w:p>
    <w:p w:rsidR="001C1825" w:rsidRPr="001C1825" w:rsidRDefault="001C1825" w:rsidP="001C1825">
      <w:pPr>
        <w:pStyle w:val="3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Проекты решений Собрания депутатов от иных органов и лиц, не обладающих указанным правом, могут быть внесены в Собрание депутатов через соответствующие субъекты правотворческой инициативы.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Проекты решений Собрания депутатов о создании муниципальных предприятий и учреждений и участии муниципального образования в создании хозяйственных обществ, в том числе межмуниципальных, необходимых для осуществления полномочий по решению вопросов местного значения, а также проекты решений по вопросам приватизации муниципального имущества, определения целей, условий и порядка деятельности муниципальных предприятий и учреждений; утверждения их уставов; согласования назначения на должность и освобождения от должности их руководителей; установления тарифов на работы и услуги муниципальных предприятий и учреждений; владения, пользования и распоряжения муниципальным имуществом; порядка и условий приватизации муниципального имущества вносятся главой муниципального района.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К проекту решения, вносимому в Собрание депутатов в порядке правотворческой инициативы, должны прилагаться: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8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сопроводительное письмо, указывающее на авторов проекта решения;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70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пояснительная записка, содержащая обоснование необходимости его принятия, указание на место предполагаемого решения в системе муниципальных правовых актов, на соответствие основных положений проекта решения действующему законодательству;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72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расчеты, справки, сравнительные таблицы и другая письменная информация, необходимая для рассмотрения и принятия решения.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При несоответствии проекта решения вышеуказанным требованиям он может быть возвращен субъекту правотворческой инициативы.</w:t>
      </w: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84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Проект решения, внесенный в Собрание депутатов, направляется председателем Собрания депутатов в соответствующую постоянную комиссию Собрания депутатов, которая назначается ответственным за подготовку заключения, проекта решения. При этом устанавливается срок для подготовки этих документов к рассмотрению на заседании Собрания депутатов.</w:t>
      </w: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83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Постоянная комиссия Собрания депутатов, ответственная за подготовку проекта решения к рассмотрению на заседании Собрания депутатов, обсуждает проект решения на своем заседании.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lastRenderedPageBreak/>
        <w:t>К рассмотрению проекта решения на заседании постоянной комиссии Собрания депутатов могут привлекаться депутаты других постоянных комиссий, представители субъекта правотворческой инициативы и общественности, специалисты.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По итогам обсуждения проекта решения постоянная комиссия дает мотивированное заключение с одной из следующих рекомендаций: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рассмотреть проект решения и принять его;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рассмотреть проект решения и отклонить его;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рассмотреть проект решения и принять его с изменениями и дополнениями, изложенными в заключени</w:t>
      </w:r>
      <w:proofErr w:type="gramStart"/>
      <w:r w:rsidRPr="001C18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C1825">
        <w:rPr>
          <w:rFonts w:ascii="Times New Roman" w:hAnsi="Times New Roman" w:cs="Times New Roman"/>
          <w:sz w:val="24"/>
          <w:szCs w:val="24"/>
        </w:rPr>
        <w:t xml:space="preserve"> постоянной комиссии;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рассмотреть проект решения и возвратить его субъекту правотворческой инициативы на доработку с учетом заключения постоянной комиссии;</w:t>
      </w:r>
    </w:p>
    <w:p w:rsidR="001C1825" w:rsidRPr="001C1825" w:rsidRDefault="001C1825" w:rsidP="001C1825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отказать в рассмотрении проекта решения.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Депутаты Собрания депутатов, не участвующие в заседании постоянной комиссии Собрания депутатов, вправе вносить свои замечания и предложения, которые должны быть рассмотрены и учтены постоянной комиссией Собрания депутатов при подготовке заключения по обсуждаемому проекту решения.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Мотивированное заключение на проект решения направляется председателю Собрания депутатов с сопроводительным письмом, подписанным председателем постоянной комиссии, а в его отсутствие заместителем председателя постоянной комиссии.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Председатель Собрания депутатов с учетом заключения постоянной комиссии, ответственной за подготовку проекта решения, вносит проект решения в проект повестки дня для рассмотрения на очередном (внеочередном) заседании Собрания депутатов.</w:t>
      </w: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78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В процессе подготовки проекта решения предлагаемый проект решения изучается соответствующей комиссией Собрания депутатов на предмет его соответствия Конституции Российской Федерации, законам Российской Федерации и субъекта Российской Федерации, Уставу муниципального образования, настоящему Регламенту, муниципальным правовым актам.</w:t>
      </w:r>
    </w:p>
    <w:p w:rsidR="001C1825" w:rsidRPr="001C1825" w:rsidRDefault="001C1825" w:rsidP="001C1825">
      <w:pPr>
        <w:pStyle w:val="3"/>
        <w:numPr>
          <w:ilvl w:val="0"/>
          <w:numId w:val="2"/>
        </w:numPr>
        <w:shd w:val="clear" w:color="auto" w:fill="auto"/>
        <w:tabs>
          <w:tab w:val="left" w:pos="76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Председатель Собрания депутатов с учетом заключения постоянной комиссии Собрания депутатов, ответственной за подготовку проекта решения, вносит проект решения в план рассмотрения вопросов на одно из очередных заседаний Собрания депутатов. Одновременно проект решения вместе с необходимыми материалами направляется в постоянные комиссии Собрания депутатов.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C1825">
        <w:rPr>
          <w:rFonts w:ascii="Times New Roman" w:hAnsi="Times New Roman" w:cs="Times New Roman"/>
          <w:sz w:val="24"/>
          <w:szCs w:val="24"/>
        </w:rPr>
        <w:t>Предложения и заключения комиссий и рабочих групп по вопросам, отнесенным к их ведению, а также предложения комиссий, рабочих групп по результатам рассмотрения ими в порядке контроля хода выполнения принятых ранее решений Собрания депутатов вносятся председателем Собрания депутатов в повестку дня по мере их поступления, но не позднее 3-х дней до заседания.</w:t>
      </w:r>
      <w:proofErr w:type="gramEnd"/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proofErr w:type="gramStart"/>
      <w:r w:rsidRPr="001C1825">
        <w:rPr>
          <w:rFonts w:ascii="Times New Roman" w:hAnsi="Times New Roman" w:cs="Times New Roman"/>
          <w:sz w:val="24"/>
          <w:szCs w:val="24"/>
        </w:rPr>
        <w:t>очередности рассмотрения вопросов повестки дня</w:t>
      </w:r>
      <w:proofErr w:type="gramEnd"/>
      <w:r w:rsidRPr="001C1825">
        <w:rPr>
          <w:rFonts w:ascii="Times New Roman" w:hAnsi="Times New Roman" w:cs="Times New Roman"/>
          <w:sz w:val="24"/>
          <w:szCs w:val="24"/>
        </w:rPr>
        <w:t xml:space="preserve"> преимущество отдается проектам нормативных правовых актов и предложениям по совершенствованию правового регулирования на территории муниципального района.</w:t>
      </w:r>
    </w:p>
    <w:p w:rsidR="001C1825" w:rsidRPr="001C1825" w:rsidRDefault="001C1825" w:rsidP="001C1825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825">
        <w:rPr>
          <w:rFonts w:ascii="Times New Roman" w:hAnsi="Times New Roman" w:cs="Times New Roman"/>
          <w:sz w:val="24"/>
          <w:szCs w:val="24"/>
        </w:rPr>
        <w:t>8. Повестка дня, сформированная в соответствии с положениями настоящей статьи, выносится председателем для утверждения на заседании Собрания депутатов.</w:t>
      </w:r>
    </w:p>
    <w:p w:rsidR="007C4546" w:rsidRPr="001C1825" w:rsidRDefault="007C4546"/>
    <w:sectPr w:rsidR="007C4546" w:rsidRPr="001C1825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86BBA"/>
    <w:multiLevelType w:val="multilevel"/>
    <w:tmpl w:val="3842C2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BF660F"/>
    <w:multiLevelType w:val="multilevel"/>
    <w:tmpl w:val="3312C8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C1825"/>
    <w:rsid w:val="001C1825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C1825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1C1825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2021-09-23T10:22:00Z</dcterms:created>
  <dcterms:modified xsi:type="dcterms:W3CDTF">2021-09-23T10:22:00Z</dcterms:modified>
</cp:coreProperties>
</file>