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C3" w:rsidRPr="007012C3" w:rsidRDefault="007012C3" w:rsidP="007012C3">
      <w:pPr>
        <w:spacing w:line="240" w:lineRule="atLeast"/>
        <w:ind w:right="20" w:firstLine="567"/>
        <w:jc w:val="center"/>
        <w:rPr>
          <w:b/>
        </w:rPr>
      </w:pPr>
      <w:r w:rsidRPr="007012C3">
        <w:rPr>
          <w:b/>
        </w:rPr>
        <w:t>Статья 22. Протокол и стенограмма заседаний</w:t>
      </w:r>
    </w:p>
    <w:p w:rsidR="007012C3" w:rsidRPr="007012C3" w:rsidRDefault="007012C3" w:rsidP="007012C3">
      <w:pPr>
        <w:spacing w:line="240" w:lineRule="atLeast"/>
        <w:ind w:right="20" w:firstLine="567"/>
        <w:jc w:val="center"/>
        <w:rPr>
          <w:b/>
        </w:rPr>
      </w:pPr>
    </w:p>
    <w:p w:rsidR="007012C3" w:rsidRPr="007012C3" w:rsidRDefault="007012C3" w:rsidP="007012C3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2C3">
        <w:rPr>
          <w:rFonts w:ascii="Times New Roman" w:hAnsi="Times New Roman" w:cs="Times New Roman"/>
          <w:sz w:val="24"/>
          <w:szCs w:val="24"/>
        </w:rPr>
        <w:t>Протокол заседания Собрания депутатов составляется на основе стенограммы заседания, подписывается председательствующим на заседании Собрания депутатов. Составление протоколов, стенограммы, их копирование, хранение возлагаются на аппарат Собрания депутатов, который обеспечивает хранение протоколов и стенограмм в течение двух лет, после чего передает их в установленном порядке в архив.</w:t>
      </w:r>
    </w:p>
    <w:p w:rsidR="007C4546" w:rsidRPr="007012C3" w:rsidRDefault="007C4546"/>
    <w:sectPr w:rsidR="007C4546" w:rsidRPr="007012C3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7012C3"/>
    <w:rsid w:val="007012C3"/>
    <w:rsid w:val="007C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012C3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7012C3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2021-09-23T10:26:00Z</dcterms:created>
  <dcterms:modified xsi:type="dcterms:W3CDTF">2021-09-23T10:26:00Z</dcterms:modified>
</cp:coreProperties>
</file>