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C2" w:rsidRDefault="00B041C2" w:rsidP="00B041C2">
      <w:pPr>
        <w:spacing w:line="240" w:lineRule="atLeast"/>
        <w:ind w:right="20" w:firstLine="567"/>
        <w:jc w:val="center"/>
        <w:rPr>
          <w:b/>
        </w:rPr>
      </w:pPr>
      <w:r w:rsidRPr="00B041C2">
        <w:rPr>
          <w:b/>
        </w:rPr>
        <w:t>Статья 27. Особенности порядка рассмотрения и утверждения местного бюджета и отчета о его исполнении</w:t>
      </w:r>
    </w:p>
    <w:p w:rsidR="00B041C2" w:rsidRPr="00B041C2" w:rsidRDefault="00B041C2" w:rsidP="00B041C2">
      <w:pPr>
        <w:spacing w:line="240" w:lineRule="atLeast"/>
        <w:ind w:right="20" w:firstLine="567"/>
        <w:jc w:val="center"/>
        <w:rPr>
          <w:b/>
        </w:rPr>
      </w:pPr>
    </w:p>
    <w:p w:rsidR="00B041C2" w:rsidRPr="00B041C2" w:rsidRDefault="00B041C2" w:rsidP="00B041C2">
      <w:pPr>
        <w:pStyle w:val="3"/>
        <w:shd w:val="clear" w:color="auto" w:fill="auto"/>
        <w:spacing w:line="276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1C2">
        <w:rPr>
          <w:rFonts w:ascii="Times New Roman" w:hAnsi="Times New Roman" w:cs="Times New Roman"/>
          <w:sz w:val="24"/>
          <w:szCs w:val="24"/>
        </w:rPr>
        <w:t>Порядок рассмотрения и утверждения бюджета муниципального образования, а также отчета о его исполнении устанавливается действующим бюджетным законодательством и принимаемым в соответствии с ним Положением о бюджетном процессе в муниципальном районе.</w:t>
      </w:r>
    </w:p>
    <w:p w:rsidR="00B71EDD" w:rsidRDefault="00B71EDD"/>
    <w:sectPr w:rsidR="00B71EDD" w:rsidSect="00B7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41C2"/>
    <w:rsid w:val="00B041C2"/>
    <w:rsid w:val="00B7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B041C2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B041C2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2021-12-13T08:12:00Z</dcterms:created>
  <dcterms:modified xsi:type="dcterms:W3CDTF">2021-12-13T08:13:00Z</dcterms:modified>
</cp:coreProperties>
</file>