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71" w:rsidRPr="008D5171" w:rsidRDefault="008D5171" w:rsidP="008D5171">
      <w:pPr>
        <w:spacing w:line="240" w:lineRule="atLeast"/>
        <w:ind w:right="20" w:firstLine="567"/>
        <w:jc w:val="center"/>
        <w:rPr>
          <w:b/>
        </w:rPr>
      </w:pPr>
      <w:r w:rsidRPr="008D5171">
        <w:rPr>
          <w:b/>
        </w:rPr>
        <w:t>Статья 33. Организация контроля</w:t>
      </w:r>
      <w:r>
        <w:rPr>
          <w:b/>
        </w:rPr>
        <w:br/>
      </w:r>
    </w:p>
    <w:p w:rsidR="008D5171" w:rsidRPr="008D5171" w:rsidRDefault="008D5171" w:rsidP="008D5171">
      <w:pPr>
        <w:pStyle w:val="3"/>
        <w:numPr>
          <w:ilvl w:val="0"/>
          <w:numId w:val="1"/>
        </w:numPr>
        <w:shd w:val="clear" w:color="auto" w:fill="auto"/>
        <w:tabs>
          <w:tab w:val="left" w:pos="84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171">
        <w:rPr>
          <w:rFonts w:ascii="Times New Roman" w:hAnsi="Times New Roman" w:cs="Times New Roman"/>
          <w:sz w:val="24"/>
          <w:szCs w:val="24"/>
        </w:rPr>
        <w:t>Собрание депутатов, в соответствии с Уставом муниципального района, осуществляет контроль над деятельностью всех органов и должностных лиц местного самоуправления, исполнением принимаемых Собранием депутатов решений, исполнением бюджета, распоряжением муниципальной собственностью, реализацией планов и программ развития муниципального образования, а также в иных случаях, предусмотренных действующим законодательством и Уставом муниципального района.</w:t>
      </w:r>
    </w:p>
    <w:p w:rsidR="008D5171" w:rsidRPr="008D5171" w:rsidRDefault="008D5171" w:rsidP="008D5171">
      <w:pPr>
        <w:pStyle w:val="3"/>
        <w:numPr>
          <w:ilvl w:val="0"/>
          <w:numId w:val="1"/>
        </w:numPr>
        <w:shd w:val="clear" w:color="auto" w:fill="auto"/>
        <w:tabs>
          <w:tab w:val="left" w:pos="93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171">
        <w:rPr>
          <w:rFonts w:ascii="Times New Roman" w:hAnsi="Times New Roman" w:cs="Times New Roman"/>
          <w:sz w:val="24"/>
          <w:szCs w:val="24"/>
        </w:rPr>
        <w:t>Контрольная деятельность Собрания депутатов осуществляется Собранием депутатов непосредственно, а также через комиссии Собрания депутатов.</w:t>
      </w:r>
    </w:p>
    <w:p w:rsidR="00F434D8" w:rsidRPr="008D5171" w:rsidRDefault="008D5171" w:rsidP="008D5171">
      <w:pPr>
        <w:jc w:val="both"/>
      </w:pPr>
      <w:r w:rsidRPr="008D5171">
        <w:t>Контрольная деятельность осуществляется путем рассмотрения на заседаниях Собрания депутатов либо его комиссий вопросов, относящихся к сфере ведения Собрания депутатов, а также посредством депутатских запросов и вопросов</w:t>
      </w:r>
    </w:p>
    <w:sectPr w:rsidR="00F434D8" w:rsidRPr="008D5171" w:rsidSect="00F4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1FFF"/>
    <w:multiLevelType w:val="multilevel"/>
    <w:tmpl w:val="4EDCDE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D5171"/>
    <w:rsid w:val="008D5171"/>
    <w:rsid w:val="00F4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D5171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8D5171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2021-09-24T06:43:00Z</dcterms:created>
  <dcterms:modified xsi:type="dcterms:W3CDTF">2021-09-24T06:44:00Z</dcterms:modified>
</cp:coreProperties>
</file>