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B5" w:rsidRDefault="000754B5" w:rsidP="000754B5">
      <w:pPr>
        <w:spacing w:line="240" w:lineRule="atLeast"/>
        <w:ind w:right="20" w:firstLine="567"/>
        <w:jc w:val="center"/>
        <w:rPr>
          <w:b/>
          <w:sz w:val="28"/>
        </w:rPr>
      </w:pPr>
      <w:r w:rsidRPr="000754B5">
        <w:rPr>
          <w:b/>
          <w:sz w:val="28"/>
        </w:rPr>
        <w:t>Статья 3</w:t>
      </w:r>
      <w:r w:rsidRPr="000754B5">
        <w:rPr>
          <w:b/>
          <w:sz w:val="28"/>
          <w:lang w:val="en-US"/>
        </w:rPr>
        <w:t>6</w:t>
      </w:r>
      <w:r w:rsidRPr="000754B5">
        <w:rPr>
          <w:b/>
          <w:sz w:val="28"/>
        </w:rPr>
        <w:t>. Отчет</w:t>
      </w:r>
    </w:p>
    <w:p w:rsidR="000754B5" w:rsidRPr="000754B5" w:rsidRDefault="000754B5" w:rsidP="000754B5">
      <w:pPr>
        <w:spacing w:line="240" w:lineRule="atLeast"/>
        <w:ind w:right="20" w:firstLine="567"/>
        <w:jc w:val="both"/>
        <w:rPr>
          <w:b/>
          <w:sz w:val="28"/>
        </w:rPr>
      </w:pPr>
    </w:p>
    <w:p w:rsidR="000754B5" w:rsidRPr="000754B5" w:rsidRDefault="000754B5" w:rsidP="000754B5">
      <w:pPr>
        <w:pStyle w:val="3"/>
        <w:numPr>
          <w:ilvl w:val="0"/>
          <w:numId w:val="1"/>
        </w:numPr>
        <w:shd w:val="clear" w:color="auto" w:fill="auto"/>
        <w:tabs>
          <w:tab w:val="left" w:pos="841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0754B5">
        <w:rPr>
          <w:rFonts w:ascii="Times New Roman" w:hAnsi="Times New Roman" w:cs="Times New Roman"/>
          <w:sz w:val="28"/>
          <w:szCs w:val="24"/>
        </w:rPr>
        <w:t>Глава муниципального района ежегодно представляет отчет Собранию о результатах своей деятельности, деятельности администрации муниципального района и подведомственных ему органов местного самоуправления, в том числе по вопросам, поставленным Собранием депутатов муниципального района. Иные должностные лица, в назначении или согласовании назначения которых принимает участие Собрание депутатов, один раз в год предоставляют Собранию депутатов отчет о своей деятельности, который может быть совмещен с отчетом об исполнении бюджета или представлен самостоятельно.</w:t>
      </w:r>
    </w:p>
    <w:p w:rsidR="000754B5" w:rsidRPr="000754B5" w:rsidRDefault="000754B5" w:rsidP="000754B5">
      <w:pPr>
        <w:pStyle w:val="3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0754B5">
        <w:rPr>
          <w:rFonts w:ascii="Times New Roman" w:hAnsi="Times New Roman" w:cs="Times New Roman"/>
          <w:sz w:val="28"/>
          <w:szCs w:val="24"/>
        </w:rPr>
        <w:t>Комиссия или группа депутатов Собрания депутатов в количестве не менее 3 человек может предложить Собрание депутатов принять решение о заслушивании внеочередного отчета лиц указанных в предыдущем пункте настоящей статьи.</w:t>
      </w:r>
    </w:p>
    <w:p w:rsidR="000754B5" w:rsidRPr="000754B5" w:rsidRDefault="000754B5" w:rsidP="000754B5">
      <w:pPr>
        <w:pStyle w:val="3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0754B5">
        <w:rPr>
          <w:rFonts w:ascii="Times New Roman" w:hAnsi="Times New Roman" w:cs="Times New Roman"/>
          <w:sz w:val="28"/>
          <w:szCs w:val="24"/>
        </w:rPr>
        <w:t>По итогам очередного или внеочередного отчета Собрание депутатов принимает решение.</w:t>
      </w:r>
    </w:p>
    <w:p w:rsidR="00717BE7" w:rsidRDefault="00717BE7"/>
    <w:sectPr w:rsidR="00717BE7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5BFD"/>
    <w:multiLevelType w:val="multilevel"/>
    <w:tmpl w:val="F5F41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54B5"/>
    <w:rsid w:val="000754B5"/>
    <w:rsid w:val="0071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54B5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754B5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2021-12-16T07:09:00Z</dcterms:created>
  <dcterms:modified xsi:type="dcterms:W3CDTF">2021-12-16T07:09:00Z</dcterms:modified>
</cp:coreProperties>
</file>