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8DF" w:rsidRDefault="004938DF" w:rsidP="004938DF">
      <w:pPr>
        <w:pStyle w:val="a3"/>
        <w:spacing w:before="0" w:beforeAutospacing="0" w:after="0" w:afterAutospacing="0"/>
        <w:jc w:val="center"/>
        <w:rPr>
          <w:b/>
          <w:color w:val="000000"/>
          <w:sz w:val="27"/>
        </w:rPr>
      </w:pPr>
      <w:r w:rsidRPr="006F687C">
        <w:rPr>
          <w:b/>
          <w:color w:val="000000"/>
          <w:sz w:val="27"/>
        </w:rPr>
        <w:t>Статья 11. Местный референдум</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1. Местный референдум - голосование граждан Российской Федерации, местожительство которых расположено в границах муниципального района, обладающих правом на участие в местном референдуме по вопросам местного значения муниципального района.</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proofErr w:type="gramStart"/>
      <w:r w:rsidRPr="00D65F98">
        <w:rPr>
          <w:color w:val="000000"/>
          <w:sz w:val="27"/>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12.06.2002г. №</w:t>
      </w:r>
      <w:r>
        <w:rPr>
          <w:color w:val="000000"/>
          <w:sz w:val="27"/>
        </w:rPr>
        <w:t xml:space="preserve"> </w:t>
      </w:r>
      <w:r w:rsidRPr="00D65F98">
        <w:rPr>
          <w:color w:val="000000"/>
          <w:sz w:val="27"/>
        </w:rPr>
        <w:t>67-ФЗ «Об основных гарантиях избирательных прав и права на участие в референдуме граждан Российской Федерации» (далее – Федеральный закон от 12.06.2002г. №</w:t>
      </w:r>
      <w:r>
        <w:rPr>
          <w:color w:val="000000"/>
          <w:sz w:val="27"/>
        </w:rPr>
        <w:t xml:space="preserve"> </w:t>
      </w:r>
      <w:r w:rsidRPr="00D65F98">
        <w:rPr>
          <w:color w:val="000000"/>
          <w:sz w:val="27"/>
        </w:rPr>
        <w:t>67-ФЗ), Законом Республики Дагестан от 08.12.2005г. №</w:t>
      </w:r>
      <w:r>
        <w:rPr>
          <w:color w:val="000000"/>
          <w:sz w:val="27"/>
        </w:rPr>
        <w:t xml:space="preserve"> </w:t>
      </w:r>
      <w:r w:rsidRPr="00D65F98">
        <w:rPr>
          <w:color w:val="000000"/>
          <w:sz w:val="27"/>
        </w:rPr>
        <w:t>67 «О местном референдуме в Республике Дагестан» (Закон Республики Дагестан</w:t>
      </w:r>
      <w:proofErr w:type="gramEnd"/>
      <w:r w:rsidRPr="00D65F98">
        <w:rPr>
          <w:color w:val="000000"/>
          <w:sz w:val="27"/>
        </w:rPr>
        <w:t xml:space="preserve"> от 08.12.2005г. №</w:t>
      </w:r>
      <w:r>
        <w:rPr>
          <w:color w:val="000000"/>
          <w:sz w:val="27"/>
        </w:rPr>
        <w:t xml:space="preserve"> </w:t>
      </w:r>
      <w:r w:rsidRPr="00D65F98">
        <w:rPr>
          <w:color w:val="000000"/>
          <w:sz w:val="27"/>
        </w:rPr>
        <w:t>67).</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2. Местный референдум проводится на всей территории муниципального района.</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3. Решение о проведении местного референдума принимается Собранием депутатов муниципального района:</w:t>
      </w:r>
    </w:p>
    <w:p w:rsidR="004938DF" w:rsidRPr="00D65F98" w:rsidRDefault="004938DF" w:rsidP="004938DF">
      <w:pPr>
        <w:pStyle w:val="a3"/>
        <w:spacing w:before="0" w:beforeAutospacing="0" w:after="0" w:afterAutospacing="0"/>
        <w:jc w:val="both"/>
        <w:rPr>
          <w:color w:val="000000"/>
          <w:sz w:val="27"/>
        </w:rPr>
      </w:pPr>
      <w:r w:rsidRPr="00D65F98">
        <w:rPr>
          <w:color w:val="000000"/>
          <w:sz w:val="27"/>
        </w:rPr>
        <w:t>1) по инициативе, выдвинутой гражданами Российской Федерации, имеющими право на участие в местном референдуме;</w:t>
      </w:r>
    </w:p>
    <w:p w:rsidR="004938DF" w:rsidRPr="00D65F98" w:rsidRDefault="004938DF" w:rsidP="004938DF">
      <w:pPr>
        <w:pStyle w:val="a3"/>
        <w:spacing w:before="0" w:beforeAutospacing="0" w:after="0" w:afterAutospacing="0"/>
        <w:jc w:val="both"/>
        <w:rPr>
          <w:color w:val="000000"/>
          <w:sz w:val="27"/>
        </w:rPr>
      </w:pPr>
      <w:r w:rsidRPr="00D65F98">
        <w:rPr>
          <w:color w:val="000000"/>
          <w:sz w:val="27"/>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4938DF" w:rsidRPr="00D65F98" w:rsidRDefault="004938DF" w:rsidP="004938DF">
      <w:pPr>
        <w:pStyle w:val="a3"/>
        <w:spacing w:before="0" w:beforeAutospacing="0" w:after="0" w:afterAutospacing="0"/>
        <w:jc w:val="both"/>
        <w:rPr>
          <w:color w:val="000000"/>
          <w:sz w:val="27"/>
        </w:rPr>
      </w:pPr>
      <w:r w:rsidRPr="00D65F98">
        <w:rPr>
          <w:color w:val="000000"/>
          <w:sz w:val="27"/>
        </w:rPr>
        <w:t xml:space="preserve">3) по инициативе Собрания депутатов муниципального района и Главы    муниципального района, выдвинутой ими совместно. </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4. Инициатива проведения местного референдума, предусмотренная пунктом 1 части 3 настоящей статьи принадлежит гражданам Российской Федерации, имеющим право на участие в местном референдуме.</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5. 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w:t>
      </w:r>
      <w:proofErr w:type="gramStart"/>
      <w:r w:rsidRPr="00D65F98">
        <w:rPr>
          <w:color w:val="000000"/>
          <w:sz w:val="27"/>
        </w:rPr>
        <w:t>позднее</w:t>
      </w:r>
      <w:proofErr w:type="gramEnd"/>
      <w:r w:rsidRPr="00D65F98">
        <w:rPr>
          <w:color w:val="000000"/>
          <w:sz w:val="27"/>
        </w:rPr>
        <w:t xml:space="preserve"> чем за один год до дня образования инициативной группы по проведению местного референдума - в этом случае руководящий орган этого избирательного объединения, иного общественного объединения независимо от его численности выступает в качестве инициативной группы по проведению местного референдума, а также Собрание депутатов муниципального района и глава муниципального района совместно.</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6. Инициативная группа по проведению местного референдума обращается в избирательную комиссию муниципального района, которая со дня обращения инициативной группы действует в качестве комиссии местного референдума, с ходатайством о регистрации группы.</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7. </w:t>
      </w:r>
      <w:proofErr w:type="gramStart"/>
      <w:r w:rsidRPr="00D65F98">
        <w:rPr>
          <w:color w:val="000000"/>
          <w:sz w:val="27"/>
        </w:rPr>
        <w:t xml:space="preserve">В ходатайстве инициативной группы по проведению местного референдума должен (должны) содержаться вопрос (вопросы), предлагаемый </w:t>
      </w:r>
      <w:r w:rsidRPr="00D65F98">
        <w:rPr>
          <w:color w:val="000000"/>
          <w:sz w:val="27"/>
        </w:rPr>
        <w:lastRenderedPageBreak/>
        <w:t>(предлагаемые)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D65F98">
        <w:rPr>
          <w:color w:val="000000"/>
          <w:sz w:val="27"/>
        </w:rPr>
        <w:t xml:space="preserve"> и лиц, уполномоченных действовать от ее имени на территории, где предполагается провести местный референдум. </w:t>
      </w:r>
      <w:proofErr w:type="gramStart"/>
      <w:r w:rsidRPr="00D65F98">
        <w:rPr>
          <w:color w:val="000000"/>
          <w:sz w:val="27"/>
        </w:rPr>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8. Избирательная комиссия муниципального района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4938DF" w:rsidRPr="00D65F98" w:rsidRDefault="004938DF" w:rsidP="004938DF">
      <w:pPr>
        <w:pStyle w:val="a3"/>
        <w:spacing w:before="0" w:beforeAutospacing="0" w:after="0" w:afterAutospacing="0"/>
        <w:jc w:val="both"/>
        <w:rPr>
          <w:color w:val="000000"/>
          <w:sz w:val="27"/>
        </w:rPr>
      </w:pPr>
      <w:r w:rsidRPr="00D65F98">
        <w:rPr>
          <w:color w:val="000000"/>
          <w:sz w:val="27"/>
        </w:rPr>
        <w:t>в случае соответствия указанных ходатайства и документов требованиям Федерального закона от 12.06.2002г. №67-ФЗ, Конституции Республики Дагестан, Закона Республики Дагестан от 08.12.2005г. №67, устава муниципального образования - о направлении их в Собрание депутатов муниципального района;</w:t>
      </w:r>
    </w:p>
    <w:p w:rsidR="004938DF" w:rsidRPr="00D65F98" w:rsidRDefault="004938DF" w:rsidP="004938DF">
      <w:pPr>
        <w:pStyle w:val="a3"/>
        <w:spacing w:before="0" w:beforeAutospacing="0" w:after="0" w:afterAutospacing="0"/>
        <w:jc w:val="both"/>
        <w:rPr>
          <w:color w:val="000000"/>
          <w:sz w:val="27"/>
        </w:rPr>
      </w:pPr>
      <w:r w:rsidRPr="00D65F98">
        <w:rPr>
          <w:color w:val="000000"/>
          <w:sz w:val="27"/>
        </w:rPr>
        <w:t>- в противном случае - об отказе в регистрации инициативной группы.</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9. Собрание депутатов муниципального района обязано проверить соответствие вопроса, предлагаемого для вынесения на местный референдум, требованиям Федерального закона от 12.06.2002г. №67-ФЗ. При этом срок проверки не может превышать 20 дней со дня поступления в Собрание депутатов муниципального района ходатайства инициативной группы по проведению местного референдума и приложенных к нему документов.</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Если Собрание депутатов муниципального района признает, что вопрос, выносимый </w:t>
      </w:r>
      <w:proofErr w:type="gramStart"/>
      <w:r w:rsidRPr="00D65F98">
        <w:rPr>
          <w:color w:val="000000"/>
          <w:sz w:val="27"/>
        </w:rPr>
        <w:t>на</w:t>
      </w:r>
      <w:proofErr w:type="gramEnd"/>
      <w:r w:rsidRPr="00D65F98">
        <w:rPr>
          <w:color w:val="000000"/>
          <w:sz w:val="27"/>
        </w:rPr>
        <w:t xml:space="preserve"> </w:t>
      </w:r>
      <w:proofErr w:type="gramStart"/>
      <w:r w:rsidRPr="00D65F98">
        <w:rPr>
          <w:color w:val="000000"/>
          <w:sz w:val="27"/>
        </w:rPr>
        <w:t>местный</w:t>
      </w:r>
      <w:proofErr w:type="gramEnd"/>
      <w:r w:rsidRPr="00D65F98">
        <w:rPr>
          <w:color w:val="000000"/>
          <w:sz w:val="27"/>
        </w:rPr>
        <w:t xml:space="preserve"> референдум, отвечает требованиям Федерального закона от 12.06.2002г. №</w:t>
      </w:r>
      <w:r>
        <w:rPr>
          <w:color w:val="000000"/>
          <w:sz w:val="27"/>
        </w:rPr>
        <w:t xml:space="preserve"> </w:t>
      </w:r>
      <w:r w:rsidRPr="00D65F98">
        <w:rPr>
          <w:color w:val="000000"/>
          <w:sz w:val="27"/>
        </w:rPr>
        <w:t>67-ФЗ, избирательная комиссия муниципального района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Собранием депутатов муниципального района соответствия вопроса, выносимого на местный референдум, требованиям Федерального закона от 12.06.2002</w:t>
      </w:r>
      <w:r>
        <w:rPr>
          <w:color w:val="000000"/>
          <w:sz w:val="27"/>
        </w:rPr>
        <w:t xml:space="preserve"> </w:t>
      </w:r>
      <w:r w:rsidRPr="00D65F98">
        <w:rPr>
          <w:color w:val="000000"/>
          <w:sz w:val="27"/>
        </w:rPr>
        <w:t>г</w:t>
      </w:r>
      <w:r>
        <w:rPr>
          <w:color w:val="000000"/>
          <w:sz w:val="27"/>
        </w:rPr>
        <w:t>ода</w:t>
      </w:r>
      <w:r w:rsidRPr="00D65F98">
        <w:rPr>
          <w:color w:val="000000"/>
          <w:sz w:val="27"/>
        </w:rPr>
        <w:t xml:space="preserve"> №</w:t>
      </w:r>
      <w:r>
        <w:rPr>
          <w:color w:val="000000"/>
          <w:sz w:val="27"/>
        </w:rPr>
        <w:t xml:space="preserve"> </w:t>
      </w:r>
      <w:r w:rsidRPr="00D65F98">
        <w:rPr>
          <w:color w:val="000000"/>
          <w:sz w:val="27"/>
        </w:rPr>
        <w:t xml:space="preserve">67-ФЗ. </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Регистрационное свидетельство, форма которого утверждается Избирательной комиссией Республики Дагестан и которое выдается </w:t>
      </w:r>
      <w:r w:rsidRPr="00D65F98">
        <w:rPr>
          <w:color w:val="000000"/>
          <w:sz w:val="27"/>
        </w:rPr>
        <w:lastRenderedPageBreak/>
        <w:t>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Если Собрание депутатов муниципального района признает, что выносимый на местный референдум вопрос не отвечает требованиям Федерального закона от 12.06.2002г. №67-ФЗ, избирательная комиссия отказывает инициативной группе по проведению местного референдума в регистрации.</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В случае отказа инициативной группе по проведению местного референдума в регистрации ей выдается решение избирательной комиссии муниципального района, в котором указываются основания отказа.</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Отказ в регистрации может быть обжалован в порядке, установленном статьей 75 Федерального закона от 12.06.2002г. №67-ФЗ.</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10. Для назначения местного референдума инициативная группа по проведению местного референдума, должна представить в избирательную комиссию муниципального района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муниципального района и главой муниципального района совместно выдвижение инициативы оформляется правовыми актами Собрания депутатов муниципального района и главы муниципального района и сбор подписей в поддержку инициативы проведения местного референдума не требуется.</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соответствии с частью 9 статьи 13 Закона Республики Дагестан от 08.12.2005г. №67, но не менее 25 подписей.</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4938DF" w:rsidRPr="00D65F98" w:rsidRDefault="004938DF" w:rsidP="004938DF">
      <w:pPr>
        <w:pStyle w:val="a3"/>
        <w:spacing w:before="0" w:beforeAutospacing="0" w:after="0" w:afterAutospacing="0"/>
        <w:jc w:val="both"/>
        <w:rPr>
          <w:color w:val="000000"/>
          <w:sz w:val="27"/>
        </w:rPr>
      </w:pPr>
      <w:r w:rsidRPr="00D65F98">
        <w:rPr>
          <w:color w:val="000000"/>
          <w:sz w:val="27"/>
        </w:rPr>
        <w:t>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или правовых актов Собрания депутатов муниципального района и главы  муниципального района, принятых в установленном порядке, является основанием для назначения местного референдума.</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Проверке подлежат 20 процентов представленных подписей от необходимого для назначения местного </w:t>
      </w:r>
      <w:proofErr w:type="gramStart"/>
      <w:r w:rsidRPr="00D65F98">
        <w:rPr>
          <w:color w:val="000000"/>
          <w:sz w:val="27"/>
        </w:rPr>
        <w:t>референдума количества подписей участников местного референдума</w:t>
      </w:r>
      <w:proofErr w:type="gramEnd"/>
      <w:r w:rsidRPr="00D65F98">
        <w:rPr>
          <w:color w:val="000000"/>
          <w:sz w:val="27"/>
        </w:rPr>
        <w:t>.</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w:t>
      </w:r>
      <w:r w:rsidRPr="00D65F98">
        <w:rPr>
          <w:color w:val="000000"/>
          <w:sz w:val="27"/>
        </w:rPr>
        <w:lastRenderedPageBreak/>
        <w:t xml:space="preserve">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референдума не </w:t>
      </w:r>
      <w:proofErr w:type="gramStart"/>
      <w:r w:rsidRPr="00D65F98">
        <w:rPr>
          <w:color w:val="000000"/>
          <w:sz w:val="27"/>
        </w:rPr>
        <w:t>позднее</w:t>
      </w:r>
      <w:proofErr w:type="gramEnd"/>
      <w:r w:rsidRPr="00D65F98">
        <w:rPr>
          <w:color w:val="000000"/>
          <w:sz w:val="27"/>
        </w:rPr>
        <w:t xml:space="preserve">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w:t>
      </w:r>
      <w:proofErr w:type="gramStart"/>
      <w:r w:rsidRPr="00D65F98">
        <w:rPr>
          <w:color w:val="000000"/>
          <w:sz w:val="27"/>
        </w:rPr>
        <w:t>Избирательная комиссия муниципального района, установившая соответствие порядка выдвижения инициативы проведения местного референдума требованиям Федерального закона от 12.06.2002г. №67-ФЗ, Закона Республики Дагестан от 08.12.2005г. №67,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w:t>
      </w:r>
      <w:proofErr w:type="gramEnd"/>
      <w:r w:rsidRPr="00D65F98">
        <w:rPr>
          <w:color w:val="000000"/>
          <w:sz w:val="27"/>
        </w:rPr>
        <w:t xml:space="preserve"> Собрание депутатов муниципального района. Копия постановления комиссии направляется также инициативной группе по проведению местного референдума.</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11. </w:t>
      </w:r>
      <w:proofErr w:type="gramStart"/>
      <w:r w:rsidRPr="00D65F98">
        <w:rPr>
          <w:color w:val="000000"/>
          <w:sz w:val="27"/>
        </w:rPr>
        <w:t>В случае отказа в проведении местного референдума избирательная комиссия муниципального района в течение одних суток с момента принятия ею решения об отказе</w:t>
      </w:r>
      <w:proofErr w:type="gramEnd"/>
      <w:r w:rsidRPr="00D65F98">
        <w:rPr>
          <w:color w:val="000000"/>
          <w:sz w:val="27"/>
        </w:rPr>
        <w:t xml:space="preserve">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местного референдума по вопросу, имеющему такую же по смыслу или содержанию формулировку.</w:t>
      </w:r>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12.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 </w:t>
      </w:r>
      <w:proofErr w:type="gramStart"/>
      <w:r w:rsidRPr="00D65F98">
        <w:rPr>
          <w:color w:val="000000"/>
          <w:sz w:val="27"/>
        </w:rPr>
        <w:t>В случае если местный референдум не назначен Собранием депутатов муниципального района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избирательной комиссией муниципального района,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roofErr w:type="gramEnd"/>
    </w:p>
    <w:p w:rsidR="004938DF" w:rsidRPr="00D65F98" w:rsidRDefault="004938DF" w:rsidP="004938DF">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13. Голосование на местном референдуме может быть назначено только на воскресенье. </w:t>
      </w:r>
      <w:proofErr w:type="gramStart"/>
      <w:r w:rsidRPr="00D65F98">
        <w:rPr>
          <w:color w:val="000000"/>
          <w:sz w:val="27"/>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r w:rsidRPr="00D65F98">
        <w:rPr>
          <w:color w:val="000000"/>
          <w:sz w:val="27"/>
        </w:rPr>
        <w:t xml:space="preserve">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4938DF" w:rsidRPr="00D65F98" w:rsidRDefault="004938DF" w:rsidP="004938DF">
      <w:pPr>
        <w:pStyle w:val="a3"/>
        <w:spacing w:before="0" w:beforeAutospacing="0" w:after="0" w:afterAutospacing="0"/>
        <w:jc w:val="both"/>
        <w:rPr>
          <w:color w:val="000000"/>
          <w:sz w:val="27"/>
        </w:rPr>
      </w:pPr>
      <w:r>
        <w:rPr>
          <w:color w:val="000000"/>
          <w:sz w:val="27"/>
        </w:rPr>
        <w:lastRenderedPageBreak/>
        <w:t xml:space="preserve">            </w:t>
      </w:r>
      <w:r w:rsidRPr="00D65F98">
        <w:rPr>
          <w:color w:val="000000"/>
          <w:sz w:val="27"/>
        </w:rPr>
        <w:t>Решение о назначении местного референдума подлежит официальному опубликованию в средствах массовой информации не позднее чем через пять дней со дня его принятия.</w:t>
      </w:r>
    </w:p>
    <w:p w:rsidR="000470E4" w:rsidRDefault="000470E4"/>
    <w:sectPr w:rsidR="000470E4" w:rsidSect="000470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38DF"/>
    <w:rsid w:val="000470E4"/>
    <w:rsid w:val="004938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38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10305</Characters>
  <Application>Microsoft Office Word</Application>
  <DocSecurity>0</DocSecurity>
  <Lines>85</Lines>
  <Paragraphs>24</Paragraphs>
  <ScaleCrop>false</ScaleCrop>
  <Company>Krokoz™</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2017-10-13T06:39:00Z</dcterms:created>
  <dcterms:modified xsi:type="dcterms:W3CDTF">2017-10-13T06:39:00Z</dcterms:modified>
</cp:coreProperties>
</file>