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97" w:rsidRPr="006F687C" w:rsidRDefault="005A5597" w:rsidP="005A5597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14 Правотворческая инициатива граждан</w:t>
      </w:r>
    </w:p>
    <w:p w:rsidR="005A5597" w:rsidRPr="00D65F98" w:rsidRDefault="005A5597" w:rsidP="005A5597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1. С правотворческой инициативой может выступить инициативная группа граждан, обладающих избирательным правом, в порядке, установленном нормативным правовым актом Собрания депутатов муниципального района.</w:t>
      </w:r>
    </w:p>
    <w:p w:rsidR="005A5597" w:rsidRPr="00D65F98" w:rsidRDefault="005A5597" w:rsidP="005A5597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>Минимальная численность инициативной группы граждан не может превышать 3 процента от числа жителей муниципального района, обладающих избирательным правом.</w:t>
      </w:r>
    </w:p>
    <w:p w:rsidR="005A5597" w:rsidRPr="00D65F98" w:rsidRDefault="005A5597" w:rsidP="005A5597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>В случае отсутствия нормативного правового акта Собрания депутатов муниципального района, регулирующего порядок реализации правотворческой инициативы граждан, принятие к рассмотрению и рассмотрение проекта муниципального правового акта, внесенного гражданами, осуществляются в соответствии с Федеральным законом от 06.10.2003 года № 131-ФЗ.</w:t>
      </w:r>
    </w:p>
    <w:p w:rsidR="005A5597" w:rsidRPr="00D65F98" w:rsidRDefault="005A5597" w:rsidP="005A5597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</w:t>
      </w:r>
      <w:r w:rsidRPr="00D65F98">
        <w:rPr>
          <w:color w:val="000000"/>
          <w:sz w:val="27"/>
        </w:rPr>
        <w:t>2. Проект муниципального правового акта, внесенный в порядке реализации правотворческой инициативы граждан, подлежит обязательному рассмотрению органом местного самоуправления или должностным лицом местного самоуправления, к компетенции которого относится принятие соответствующего акта, в течение трех месяцев со дня его внесения.</w:t>
      </w:r>
    </w:p>
    <w:p w:rsidR="005A5597" w:rsidRPr="00D65F98" w:rsidRDefault="005A5597" w:rsidP="005A5597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</w:t>
      </w:r>
      <w:r w:rsidRPr="00D65F98">
        <w:rPr>
          <w:color w:val="000000"/>
          <w:sz w:val="27"/>
        </w:rPr>
        <w:t>В случае</w:t>
      </w:r>
      <w:proofErr w:type="gramStart"/>
      <w:r w:rsidRPr="00D65F98">
        <w:rPr>
          <w:color w:val="000000"/>
          <w:sz w:val="27"/>
        </w:rPr>
        <w:t>,</w:t>
      </w:r>
      <w:proofErr w:type="gramEnd"/>
      <w:r w:rsidRPr="00D65F98">
        <w:rPr>
          <w:color w:val="000000"/>
          <w:sz w:val="27"/>
        </w:rPr>
        <w:t xml:space="preserve">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Собрания депутатов, указанный проект должен быть рассмотрен на открытом заседании данного органа.</w:t>
      </w:r>
    </w:p>
    <w:p w:rsidR="005A5597" w:rsidRPr="00D65F98" w:rsidRDefault="005A5597" w:rsidP="005A5597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</w:t>
      </w:r>
      <w:r w:rsidRPr="00D65F98">
        <w:rPr>
          <w:color w:val="000000"/>
          <w:sz w:val="27"/>
        </w:rPr>
        <w:t>3. Мотивированное решение, принятое по результатам рассмотрения проекта муниципального правового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597"/>
    <w:rsid w:val="000470E4"/>
    <w:rsid w:val="005A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5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Krokoz™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2017-10-13T06:40:00Z</dcterms:created>
  <dcterms:modified xsi:type="dcterms:W3CDTF">2017-10-13T06:41:00Z</dcterms:modified>
</cp:coreProperties>
</file>