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3D" w:rsidRPr="00412FDC" w:rsidRDefault="00F5183D" w:rsidP="00F5183D">
      <w:pPr>
        <w:pStyle w:val="a3"/>
        <w:jc w:val="center"/>
        <w:rPr>
          <w:b/>
          <w:color w:val="000000"/>
          <w:sz w:val="27"/>
        </w:rPr>
      </w:pPr>
      <w:r w:rsidRPr="00412FDC">
        <w:rPr>
          <w:b/>
          <w:color w:val="000000"/>
          <w:sz w:val="27"/>
        </w:rPr>
        <w:t>Статья 40.  Система муниципальных правовых актов муниципального района</w:t>
      </w:r>
    </w:p>
    <w:p w:rsidR="00F5183D" w:rsidRPr="00D65F98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1. По вопросам местного значения население муниципального района непосредственно, органы местного самоуправления и должностные лица местного самоуправления принимают муниципальные правовые акты.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2. </w:t>
      </w:r>
      <w:proofErr w:type="gramStart"/>
      <w:r>
        <w:rPr>
          <w:color w:val="000000"/>
          <w:sz w:val="27"/>
          <w:szCs w:val="27"/>
        </w:rPr>
        <w:t>Муниципальный правовой акт - решение, принятое непосредственно населением муниципального района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 Дагестан, а также по иным вопросам, отнесенным уставом муниципального района в соответствии с федеральными законами к</w:t>
      </w:r>
      <w:proofErr w:type="gramEnd"/>
      <w:r>
        <w:rPr>
          <w:color w:val="000000"/>
          <w:sz w:val="27"/>
          <w:szCs w:val="27"/>
        </w:rPr>
        <w:t xml:space="preserve">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муниципального района, устанавливающие либо изменяющие общеобязательные правила или имеющие индивидуальный характер.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3. В систему муниципальных правовых актов входят: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устав муниципального района, правовые акты, принятые на местном референдуме (сходе граждан);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нормативные и иные правовые акты Собрания депутатов муниципального района;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правовые акты Главы муниципального района, администрации муниципального района и иных органов местного самоуправления и должностных лиц местного самоуправления, предусмотренных уставом муниципального района.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4. Устав муниципального района и оформленные в виде правовых актов решения, принятые на местном референдуме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района.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5. Муниципальные правовые акты муниципального района не должны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Конституции Республики Дагестан, законам Республики Дагестан, иным нормативным правовым актам Республики Дагестан.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6. 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7. По вопросам осуществления отдельных государственных полномочий, переданных органам местного самоуправления муниципального района федеральными законами и законами Республики Дагестан, принимаются муниципальные правовые акты на основании и во исполнение положений, </w:t>
      </w:r>
      <w:r>
        <w:rPr>
          <w:color w:val="000000"/>
          <w:sz w:val="27"/>
          <w:szCs w:val="27"/>
        </w:rPr>
        <w:lastRenderedPageBreak/>
        <w:t>установленных соответствующими федеральными законами, законами Республики Дагестан.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8. </w:t>
      </w:r>
      <w:proofErr w:type="gramStart"/>
      <w:r>
        <w:rPr>
          <w:color w:val="000000"/>
          <w:sz w:val="27"/>
          <w:szCs w:val="27"/>
        </w:rPr>
        <w:t>Если для реализации решения, принятого путем прямого волеизъявления населения муниципального района,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местном референдуме, определить срок подготовки и (или) принятия соответствующего муниципального правового акта.</w:t>
      </w:r>
      <w:proofErr w:type="gramEnd"/>
      <w:r>
        <w:rPr>
          <w:color w:val="000000"/>
          <w:sz w:val="27"/>
          <w:szCs w:val="27"/>
        </w:rPr>
        <w:t xml:space="preserve"> Указанный срок не может превышать три месяца.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9.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Главы муниципального района или досрочного прекращения полномочий Собрания депутатов муниципального района.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10. Муниципальные нормативные правовые акты муниципального района,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подлежать экспертизе, проводимой органами местного самоуправления муниципального района в порядке, установленном муниципальными нормативными правовыми актами в соответствии с Законом Республики Дагестан от 11.12.2014 №89.</w:t>
      </w:r>
    </w:p>
    <w:p w:rsidR="00F5183D" w:rsidRDefault="00F5183D" w:rsidP="00F5183D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83D"/>
    <w:rsid w:val="000470E4"/>
    <w:rsid w:val="00F5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>Krokoz™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2017-10-13T06:56:00Z</dcterms:created>
  <dcterms:modified xsi:type="dcterms:W3CDTF">2017-10-13T06:56:00Z</dcterms:modified>
</cp:coreProperties>
</file>