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605" w:rsidRPr="00D232AD" w:rsidRDefault="00DE5605" w:rsidP="00DE5605">
      <w:pPr>
        <w:pStyle w:val="a3"/>
        <w:jc w:val="center"/>
        <w:rPr>
          <w:b/>
          <w:color w:val="000000"/>
          <w:sz w:val="27"/>
          <w:szCs w:val="27"/>
        </w:rPr>
      </w:pPr>
      <w:r w:rsidRPr="00D232AD">
        <w:rPr>
          <w:b/>
          <w:color w:val="000000"/>
          <w:sz w:val="27"/>
          <w:szCs w:val="27"/>
        </w:rPr>
        <w:t>Статья 59. Субсидии, субвенции и иные межбюджетные трансферты, предоставляемые из местных бюджетов</w:t>
      </w:r>
    </w:p>
    <w:p w:rsidR="00DE5605" w:rsidRDefault="00DE5605" w:rsidP="00DE5605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1. Бюджетам поселений могут быть предоставлены субвенции из бюджета муниципального района в соответствии с требованиями Бюджетного кодекса Российской Федерации.</w:t>
      </w:r>
    </w:p>
    <w:p w:rsidR="00DE5605" w:rsidRDefault="00DE5605" w:rsidP="00DE5605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2. Бюджетам поселений могут быть предоставлены иные межбюджетные трансферты из бюджета муниципального района в соответствии с требованиями Бюджетного кодекса Российской Федерации.</w:t>
      </w:r>
    </w:p>
    <w:p w:rsidR="000470E4" w:rsidRDefault="000470E4"/>
    <w:sectPr w:rsidR="000470E4" w:rsidSect="00047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5605"/>
    <w:rsid w:val="000470E4"/>
    <w:rsid w:val="00DE5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E5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>Krokoz™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2017-10-13T07:02:00Z</dcterms:created>
  <dcterms:modified xsi:type="dcterms:W3CDTF">2017-10-13T07:02:00Z</dcterms:modified>
</cp:coreProperties>
</file>