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BA8" w:rsidRPr="0002270C" w:rsidRDefault="00FC7BA8" w:rsidP="00FC7BA8">
      <w:pPr>
        <w:pStyle w:val="a3"/>
        <w:jc w:val="center"/>
        <w:rPr>
          <w:b/>
          <w:color w:val="000000"/>
          <w:sz w:val="27"/>
        </w:rPr>
      </w:pPr>
      <w:r w:rsidRPr="0002270C">
        <w:rPr>
          <w:b/>
          <w:color w:val="000000"/>
          <w:sz w:val="27"/>
        </w:rPr>
        <w:t>Статья 31. Администрация муниципального района</w:t>
      </w:r>
    </w:p>
    <w:p w:rsidR="00FC7BA8" w:rsidRPr="00D65F98" w:rsidRDefault="00FC7BA8" w:rsidP="00FC7BA8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</w:t>
      </w:r>
      <w:r w:rsidRPr="00D65F98">
        <w:rPr>
          <w:color w:val="000000"/>
          <w:sz w:val="27"/>
        </w:rPr>
        <w:t xml:space="preserve">1. Администрация муниципального района – исполнительно-распорядительный орган </w:t>
      </w:r>
      <w:r>
        <w:rPr>
          <w:color w:val="000000"/>
          <w:sz w:val="27"/>
        </w:rPr>
        <w:t xml:space="preserve">местного самоуправления </w:t>
      </w:r>
      <w:r w:rsidRPr="00D65F98">
        <w:rPr>
          <w:color w:val="000000"/>
          <w:sz w:val="27"/>
        </w:rPr>
        <w:t>муниципального района,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полномочий, переданных органам местного самоуправления федеральными законами и законами Республики Дагестан.</w:t>
      </w:r>
    </w:p>
    <w:p w:rsidR="00FC7BA8" w:rsidRPr="00D65F98" w:rsidRDefault="00FC7BA8" w:rsidP="00FC7BA8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</w:t>
      </w:r>
      <w:r w:rsidRPr="00D65F98">
        <w:rPr>
          <w:color w:val="000000"/>
          <w:sz w:val="27"/>
        </w:rPr>
        <w:t>2. Администрация муниципального района</w:t>
      </w:r>
      <w:r>
        <w:rPr>
          <w:color w:val="000000"/>
          <w:sz w:val="27"/>
        </w:rPr>
        <w:t xml:space="preserve"> (далее – администрация)</w:t>
      </w:r>
      <w:r w:rsidRPr="00D65F98">
        <w:rPr>
          <w:color w:val="000000"/>
          <w:sz w:val="27"/>
        </w:rPr>
        <w:t xml:space="preserve"> является юридическим лицом.</w:t>
      </w:r>
    </w:p>
    <w:p w:rsidR="00FC7BA8" w:rsidRPr="00D65F98" w:rsidRDefault="00BC3E29" w:rsidP="00FC7BA8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3. Администрацию</w:t>
      </w:r>
      <w:r w:rsidR="00FC7BA8" w:rsidRPr="00D65F98">
        <w:rPr>
          <w:color w:val="000000"/>
          <w:sz w:val="27"/>
        </w:rPr>
        <w:t xml:space="preserve"> муниципального района</w:t>
      </w:r>
      <w:r w:rsidR="00FC7BA8">
        <w:rPr>
          <w:color w:val="000000"/>
          <w:sz w:val="27"/>
        </w:rPr>
        <w:t xml:space="preserve"> возглавляет Глава</w:t>
      </w:r>
      <w:r w:rsidR="00FC7BA8" w:rsidRPr="00D65F98">
        <w:rPr>
          <w:color w:val="000000"/>
          <w:sz w:val="27"/>
        </w:rPr>
        <w:t xml:space="preserve"> муниципального района</w:t>
      </w:r>
      <w:r w:rsidR="00FC7BA8">
        <w:rPr>
          <w:color w:val="000000"/>
          <w:sz w:val="27"/>
        </w:rPr>
        <w:t>. Глава муниципального района руководит администрацией муниципального района</w:t>
      </w:r>
      <w:r w:rsidR="00FC7BA8" w:rsidRPr="00D65F98">
        <w:rPr>
          <w:color w:val="000000"/>
          <w:sz w:val="27"/>
        </w:rPr>
        <w:t xml:space="preserve"> на принципах единоначалия.</w:t>
      </w:r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7BA8"/>
    <w:rsid w:val="000470E4"/>
    <w:rsid w:val="003D5B82"/>
    <w:rsid w:val="00BC3E29"/>
    <w:rsid w:val="00FC7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7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>Krokoz™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2017-10-13T06:48:00Z</dcterms:created>
  <dcterms:modified xsi:type="dcterms:W3CDTF">2017-10-20T05:36:00Z</dcterms:modified>
</cp:coreProperties>
</file>