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F9" w:rsidRPr="00D232AD" w:rsidRDefault="00356AF9" w:rsidP="00356AF9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D232AD">
        <w:rPr>
          <w:b/>
          <w:color w:val="000000"/>
          <w:sz w:val="27"/>
          <w:szCs w:val="27"/>
        </w:rPr>
        <w:t>Статья 61. Ответственность органов местного самоуправления и должностных лиц местного самоуправления</w:t>
      </w:r>
    </w:p>
    <w:p w:rsidR="00356AF9" w:rsidRDefault="00356AF9" w:rsidP="00356AF9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Органы местного самоуправления и должностные лица местного самоуправления несут ответственность перед населением муниципального района, государством, физическими и юридическими лицами в соответствии с федеральными законами.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AF9"/>
    <w:rsid w:val="000470E4"/>
    <w:rsid w:val="0035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56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Krokoz™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2017-10-13T07:03:00Z</dcterms:created>
  <dcterms:modified xsi:type="dcterms:W3CDTF">2017-10-13T07:03:00Z</dcterms:modified>
</cp:coreProperties>
</file>